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8E841" w14:textId="2CC2F5D4" w:rsidR="00D34405" w:rsidRPr="0015710E" w:rsidRDefault="00A45363" w:rsidP="00A45363">
      <w:pPr>
        <w:pStyle w:val="Ttulo1"/>
        <w:keepNext w:val="0"/>
        <w:pageBreakBefore w:val="0"/>
        <w:widowControl/>
        <w:spacing w:before="0" w:beforeAutospacing="1" w:after="140" w:afterAutospacing="1" w:line="269" w:lineRule="auto"/>
        <w:jc w:val="left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/>
          <w:b/>
          <w:color w:val="000000"/>
          <w:sz w:val="32"/>
        </w:rPr>
        <w:t>Anexo 1 Ficha experimental 01</w:t>
      </w:r>
    </w:p>
    <w:p w14:paraId="7FF5C8B4" w14:textId="77777777" w:rsidR="00A45363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/>
          <w:color w:val="000000"/>
          <w:sz w:val="22"/>
        </w:rPr>
        <w:t>Una naranja dos líquidos</w:t>
      </w:r>
    </w:p>
    <w:p w14:paraId="78E155D9" w14:textId="1F2F9863" w:rsidR="00D34405" w:rsidRPr="0015710E" w:rsidRDefault="00D34405" w:rsidP="00341BD7">
      <w:pPr>
        <w:pStyle w:val="Ttulo2"/>
        <w:keepNext/>
        <w:pageBreakBefore w:val="0"/>
        <w:widowControl/>
        <w:spacing w:before="240" w:beforeAutospacing="1" w:after="140" w:afterAutospacing="1" w:line="269" w:lineRule="auto"/>
        <w:outlineLvl w:val="0"/>
        <w:rPr>
          <w:rFonts w:ascii="Arial" w:hAnsi="Arial" w:cs="Arial"/>
          <w:b/>
          <w:bCs/>
          <w:sz w:val="20"/>
          <w:szCs w:val="20"/>
        </w:rPr>
      </w:pPr>
      <w:r w:rsidRPr="0015710E">
        <w:rPr>
          <w:rFonts w:ascii="Calibri" w:hAnsi="Calibri" w:cs="Arial"/>
          <w:b/>
          <w:bCs/>
          <w:color w:val="000000"/>
          <w:sz w:val="24"/>
          <w:szCs w:val="20"/>
        </w:rPr>
        <w:t>La pregunta</w:t>
      </w:r>
    </w:p>
    <w:p w14:paraId="6AB4C804" w14:textId="68A3B7A2" w:rsidR="00D34405" w:rsidRPr="0015710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¿Qué cambia al poner la misma piel de naranja en agua y en vodka? Escribe una predicción antes de empezar y comprueba después si coincide con lo que observas.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  <w:color w:val="000000"/>
          <w:sz w:val="22"/>
        </w:rPr>
        <w:t>Mi predicción inicial fue: __________________________________________________</w:t>
      </w:r>
    </w:p>
    <w:p w14:paraId="346A3392" w14:textId="77777777" w:rsidR="00D34405" w:rsidRPr="0015710E" w:rsidRDefault="00D34405" w:rsidP="00341BD7">
      <w:pPr>
        <w:pStyle w:val="Ttulo2"/>
        <w:keepNext/>
        <w:pageBreakBefore w:val="0"/>
        <w:widowControl/>
        <w:spacing w:before="240" w:beforeAutospacing="1" w:after="140" w:afterAutospacing="1" w:line="269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/>
        </w:rPr>
        <w:t>Qué vamos a comparar</w:t>
      </w:r>
    </w:p>
    <w:p w14:paraId="69493404" w14:textId="77777777" w:rsidR="00D34405" w:rsidRPr="0015710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Cambiaremos el líquido: agua o vodka sin saborizar. Todo lo demás debe mantenerse lo más parecido posible. El ensayo compara estos dos medios; no permite atribuir todos los cambios únicamente al etanol.</w:t>
      </w:r>
    </w:p>
    <w:p w14:paraId="3BD6F305" w14:textId="085AE15A" w:rsidR="00A45363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</w:pPr>
      <w:r>
        <w:rPr>
          <w:rFonts w:ascii="Calibri" w:hAnsi="Calibri"/>
        </w:rPr>
        <w:t>Prepara cuatro frascos: agua con piel de naranja; vodka con piel de naranja; agua sola; y vodka solo. Los dos últimos son referencias: sirven para reconocer las características de cada líquido sin naranja.</w:t>
      </w:r>
    </w:p>
    <w:p w14:paraId="385D5E56" w14:textId="4035D86A" w:rsidR="00D34405" w:rsidRPr="00A45363" w:rsidRDefault="00A45363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Usa agua potable y un solo envase de vodka comercial sin saborizar. Anota la marca y la graduación de la etiqueta. No uses alcohol de limpieza, alcohol desnaturalizado ni solventes de laboratorio.</w:t>
      </w:r>
    </w:p>
    <w:p w14:paraId="70F8DDC2" w14:textId="77777777" w:rsidR="00D34405" w:rsidRPr="0015710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En las dos muestras con naranja, mantén iguales la parte de la piel, su masa y corte, el volumen de líquido, los frascos, las tapas y las condiciones de almacenamiento.</w:t>
      </w:r>
    </w:p>
    <w:p w14:paraId="1660577C" w14:textId="77777777" w:rsidR="00D34405" w:rsidRPr="0015710E" w:rsidRDefault="00D34405" w:rsidP="00341BD7">
      <w:pPr>
        <w:pStyle w:val="Ttulo2"/>
        <w:keepNext/>
        <w:pageBreakBefore w:val="0"/>
        <w:widowControl/>
        <w:spacing w:before="240" w:beforeAutospacing="1" w:after="140" w:afterAutospacing="1" w:line="269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/>
        </w:rPr>
        <w:t>Cantidades y condiciones</w:t>
      </w:r>
    </w:p>
    <w:tbl>
      <w:tblPr>
        <w:tblStyle w:val="Tablaconcuadrculaclara"/>
        <w:tblW w:w="9357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3121"/>
        <w:gridCol w:w="3121"/>
      </w:tblGrid>
      <w:tr w:rsidR="00D34405" w:rsidRPr="0015710E" w14:paraId="56BF5D4A" w14:textId="77777777" w:rsidTr="00341BD7">
        <w:trPr>
          <w:jc w:val="center"/>
          <w:cantSplit/>
          <w:tblHeader/>
        </w:trPr>
        <w:tc>
          <w:tcPr>
            <w:tcW w:w="3361" w:type="dxa"/>
            <w:shd w:val="clear" w:color="auto" w:fill="E8E8E8" w:themeFill="background2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0908FB34" w14:textId="77777777" w:rsidR="00D34405" w:rsidRPr="0015710E" w:rsidRDefault="00D34405" w:rsidP="00D34405">
            <w:pPr>
              <w:spacing w:before="40" w:beforeAutospacing="1" w:after="40" w:afterAutospacing="1" w:line="252" w:lineRule="auto"/>
              <w:ind w:left="708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5710E">
              <w:rPr>
                <w:rFonts w:ascii="Calibri" w:hAnsi="Calibri" w:cs="Arial"/>
                <w:b/>
                <w:bCs/>
                <w:color w:val="FFFFFF"/>
                <w:sz w:val="18"/>
                <w:szCs w:val="20"/>
              </w:rPr>
              <w:t>PARÁMETRO</w:t>
            </w:r>
          </w:p>
        </w:tc>
        <w:tc>
          <w:tcPr>
            <w:tcW w:w="3121" w:type="dxa"/>
            <w:shd w:val="clear" w:color="auto" w:fill="E8E8E8" w:themeFill="background2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AGUA CON NARANJA</w:t>
            </w:r>
          </w:p>
        </w:tc>
        <w:tc>
          <w:tcPr>
            <w:tcW w:w="3121" w:type="dxa"/>
            <w:shd w:val="clear" w:color="auto" w:fill="E8E8E8" w:themeFill="background2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VODKA CON NARANJA</w:t>
            </w:r>
          </w:p>
        </w:tc>
      </w:tr>
      <w:tr w:rsidR="00D34405" w:rsidRPr="0015710E" w14:paraId="363AA519" w14:textId="77777777" w:rsidTr="00341BD7">
        <w:trPr>
          <w:jc w:val="center"/>
          <w:cantSplit/>
        </w:trPr>
        <w:tc>
          <w:tcPr>
            <w:tcW w:w="3361" w:type="dxa"/>
            <w:shd w:val="clear" w:color="auto" w:fill="E8E8E8" w:themeFill="background2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Solvente</w:t>
            </w:r>
          </w:p>
        </w:tc>
        <w:tc>
          <w:tcPr>
            <w:tcW w:w="3121" w:type="dxa"/>
            <w:shd w:val="clear" w:color="auto" w:fill="E8E8E8" w:themeFill="background2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Agua potable</w:t>
            </w:r>
          </w:p>
        </w:tc>
        <w:tc>
          <w:tcPr>
            <w:tcW w:w="3121" w:type="dxa"/>
            <w:shd w:val="clear" w:color="auto" w:fill="E8E8E8" w:themeFill="background2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Vodka comercial sin saborizar</w:t>
            </w:r>
          </w:p>
        </w:tc>
      </w:tr>
      <w:tr w:rsidR="00D34405" w:rsidRPr="0015710E" w14:paraId="2119BEFB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Etanol nominal inicial (% v/v)</w:t>
            </w:r>
          </w:p>
        </w:tc>
        <w:tc>
          <w:tcPr>
            <w:tcW w:w="312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0 % nominal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Etiqueta: ____ % (aprox. 40 %)</w:t>
            </w:r>
          </w:p>
        </w:tc>
      </w:tr>
      <w:tr w:rsidR="00D34405" w:rsidRPr="0015710E" w14:paraId="0D91A1C5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Masa de piel (g)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5,0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5,0</w:t>
            </w:r>
          </w:p>
        </w:tc>
      </w:tr>
      <w:tr w:rsidR="00D34405" w:rsidRPr="0015710E" w14:paraId="4F1D4B2E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Volumen inicial de líquido (mL)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100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100</w:t>
            </w:r>
          </w:p>
        </w:tc>
      </w:tr>
      <w:tr w:rsidR="00D34405" w:rsidRPr="0015710E" w14:paraId="166D4DA0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Relación inicial sólido/líquido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5,0 g / 100 mL (50 g/L)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5,0 g / 100 mL (50 g/L)</w:t>
            </w:r>
          </w:p>
        </w:tc>
      </w:tr>
      <w:tr w:rsidR="00D34405" w:rsidRPr="0015710E" w14:paraId="7EA5D067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Preparación de la piel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Flavedo en tiras de aprox. 5 × 20 mm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Misma preparación</w:t>
            </w:r>
          </w:p>
        </w:tc>
      </w:tr>
      <w:tr w:rsidR="00D34405" w:rsidRPr="0015710E" w14:paraId="5186D034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Almacenamiento (°C)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Refrigerado a ≤ 4 °C; real: ____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Refrigerado a ≤ 4 °C; real: ____</w:t>
            </w:r>
          </w:p>
        </w:tc>
      </w:tr>
      <w:tr w:rsidR="00D34405" w:rsidRPr="0015710E" w14:paraId="39F9690F" w14:textId="77777777" w:rsidTr="0067567C">
        <w:trPr>
          <w:jc w:val="center"/>
          <w:cantSplit/>
        </w:trPr>
        <w:tc>
          <w:tcPr>
            <w:tcW w:w="3361" w:type="dxa"/>
            <w:hideMark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Fecha y hora de inicio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________________</w:t>
            </w:r>
          </w:p>
        </w:tc>
        <w:tc>
          <w:tcPr>
            <w:tcW w:w="3121" w:type="dxa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361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Observaciones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Al inicio, a 1, 4 y 24 horas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Al inicio, a 1, 4 y 24 horas</w:t>
            </w:r>
          </w:p>
        </w:tc>
      </w:tr>
      <w:tr>
        <w:trPr>
          <w:cantSplit/>
        </w:trPr>
        <w:tc>
          <w:tcPr>
            <w:tcW w:type="dxa" w:w="3361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Referencias sin piel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100 mL de agua sola; comparar al inicio y al final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100 mL de vodka solo; comparar al inicio y al final</w:t>
            </w:r>
          </w:p>
        </w:tc>
      </w:tr>
      <w:tr>
        <w:trPr>
          <w:cantSplit/>
        </w:trPr>
        <w:tc>
          <w:tcPr>
            <w:tcW w:type="dxa" w:w="3361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Evaluación oral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No se realiza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No se realiza</w:t>
            </w:r>
          </w:p>
        </w:tc>
      </w:tr>
      <w:tr>
        <w:trPr>
          <w:cantSplit/>
        </w:trPr>
        <w:tc>
          <w:tcPr>
            <w:tcW w:type="dxa" w:w="3361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Marca y lote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Agua: _________________</w:t>
            </w:r>
          </w:p>
        </w:tc>
        <w:tc>
          <w:tcPr>
            <w:tcW w:type="dxa" w:w="3121"/>
            <w:tcMar>
              <w:top w:w="65" w:type="dxa"/>
              <w:left w:w="65" w:type="dxa"/>
              <w:bottom w:w="65" w:type="dxa"/>
              <w:right w:w="65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2" w:lineRule="auto"/>
            </w:pPr>
            <w:r>
              <w:rPr>
                <w:rFonts w:ascii="Calibri" w:hAnsi="Calibri"/>
                <w:b w:val="0"/>
                <w:color w:val="000000"/>
                <w:sz w:val="18"/>
              </w:rPr>
              <w:t>Vodka: _________________</w:t>
            </w:r>
          </w:p>
        </w:tc>
      </w:tr>
    </w:tbl>
    <w:p>
      <w:r>
        <w:t>Espesor aproximado de la piel y accesorio usado para sumergirla: __________________.</w:t>
      </w:r>
    </w:p>
    <w:p w14:paraId="3040439C" w14:textId="77777777" w:rsidR="00D34405" w:rsidRPr="0015710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La comparación principal es entre agua con naranja y vodka con naranja. Las referencias sin piel se observan al comenzar y al terminar; no es necesario seguirlas a cada hora. Estos valores permiten repetir la actividad, pero no son una fórmula validada para consumo.</w:t>
      </w:r>
    </w:p>
    <w:p w14:paraId="31408171" w14:textId="5A5B10D2" w:rsidR="00D34405" w:rsidRPr="0015710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1. Prepara el material. Lávate las manos y limpia los frascos y utensilios. Enjuaga la naranja entera bajo agua potable corriente antes de pelarla, sin jabón ni detergente, y sécala con papel limpio. Usa una naranja sana y de piel apta para uso alimentario; respeta las indicaciones sobre tratamientos de la cáscara. Lavar reduce la suciedad, pero no esteriliza la fruta. [6]</w:t>
      </w:r>
    </w:p>
    <w:p w14:paraId="6B3C85DE" w14:textId="40B62747" w:rsidR="00D34405" w:rsidRPr="0015710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2. Prepara las muestras. Retira la parte coloreada de la piel, llamada flavedo, con la menor cantidad posible de tejido blanco o albedo. Corta tiras de unos 5 mm de ancho y 20 mm de largo. Reparte las tiras alternadamente hasta reunir dos porciones de 5,0 g. Anota el espesor aproximado. Enfría previamente los líquidos a 4 °C o menos. Coloca una porción de piel en 100 mL de agua y la otra en 100 mL de vodka. En otros dos frascos, coloca 100 mL de agua sola y 100 mL de vodka solo. Usa cuatro frascos iguales, de unos 150 mL, aptos para alimentos y con tapa.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3. Comprueba que la piel esté sumergida. Si flota, puedes usar un pequeño accesorio de vidrio limpio y apto para alimentos, igual en ambas muestras. No añadas líquido a un solo frasco para corregirlo. Si no logras una inmersión parecida, anótalo: esa diferencia puede influir en el resultado.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4. Identifica y refrigera. Escribe en cada frasco qué contiene, la fecha, la hora y “EXPERIMENTO — NO CONSUMIR”. Mantén los cuatro cerrados, protegidos de la luz y refrigerados a 4 °C o menos. Comprueba la temperatura con un termómetro. La actividad termina a las 24 horas; ese plazo no indica una vida útil. El frío y el alcohol no garantizan por sí solos que la preparación sea apta para beber. No calientes el vodka ni lo acerques a llamas. [6,7]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5. Observa las muestras con naranja. Hazlo al comenzar y después de 1, 4 y 24 horas. Antes de abrir cada frasco, inviértelo suavemente dos veces. Retira 5 mL con un utensilio limpio distinto para cada muestra. No devuelvas esa porción ni retires la piel. Coloca las porciones en recipientes iguales, tapados, y déjalas 10 minutos en el mismo ambiente. Mide y anota su temperatura antes de evaluarlas: esperar el mismo tiempo no asegura que alcancen la misma temperatura.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6. Compara color y aroma. Usa fondo blanco y la misma iluminación. Huele brevemente y sin inhalar con fuerza, manteniendo la nariz alejada del líquido. Deja al menos un minuto entre muestras y más tiempo si notas irritación o fatiga. Alterna cuál observas primero y anota el orden. [4]</w:t>
      </w:r>
    </w:p>
    <w:p>
      <w:pPr>
        <w:pageBreakBefore w:val="0"/>
        <w:spacing w:after="160"/>
      </w:pPr>
      <w:r>
        <w:t>7. Usa las referencias solo al inicio y al final. En esos dos momentos, retira también 5 mL de agua sola y de vodka solo. Prepáralos para observarlos del mismo modo que las muestras con naranja. Compara el agua con naranja con el agua sola, y el vodka con naranja con el vodka solo. Describe las diferencias; no restes las puntuaciones como si fueran cantidades de sustancias. [4]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Cada vez que retiras 5 mL queda menos líquido en el frasco. No lo repongas y anota las pérdidas adicionales. Este cambio limita lo que podemos concluir sobre la evolución de la extracción. Para estudiarla con mayor control se prepararían frascos separados para cada momento; esa variante corresponde a una práctica posterior.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8. Termina la práctica. No pruebes las muestras ni las sirvas a otras personas. Descártalas a las 24 horas, o antes si hay moho, gas inesperado, fugas o dudas sobre higiene o temperatura. No pruebes ni huelas una muestra sospechosa para decidir si es segura. Que parezca normal tampoco demuestra que lo sea. Mantén el vodka fuera del alcance de menores; su manipulación requiere supervisión adulta. [6,7]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El amargor sigue siendo importante para estudiar un macerado, pero aquí no se mide porque no hay degustación. Lo retomaremos en una práctica con preparación y condiciones de cata específicas.</w:t>
      </w:r>
    </w:p>
    <w:p w14:paraId="0BE88871" w14:textId="65A80D90" w:rsidR="00D34405" w:rsidRPr="003310EE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Cómo registrar. Anota la intensidad de color y aroma que percibes. La escala sirve para seguir tus propias observaciones; no mide concentración química. Tampoco permite comparar directamente puntuaciones de distintas personas sin referencias comunes. [4]</w:t>
      </w:r>
    </w:p>
    <w:p w14:paraId="72C71504" w14:textId="3660450C" w:rsidR="00D34405" w:rsidRDefault="00834AC9" w:rsidP="00834AC9">
      <w:pPr>
        <w:keepNext w:val="0"/>
        <w:pageBreakBefore w:val="0"/>
        <w:widowControl/>
        <w:spacing w:before="0" w:beforeAutospacing="1" w:after="140" w:afterAutospacing="1" w:line="269" w:lineRule="auto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Escala de intensidad: 0 = ausente; 1 = muy baja; 2 = baja; 3 = media; 4 = alta; 5 = muy alta. Si no realizaste una observación, escribe “no evaluado”; no pongas cero.</w:t>
      </w:r>
    </w:p>
    <w:tbl>
      <w:tblPr>
        <w:tblStyle w:val="Tablaconcuadrculaclara"/>
        <w:tblW w:w="0" w:type="auto"/>
        <w:tblLayout w:type="fixed"/>
        <w:tblLook w:val="04A0" w:firstRow="1" w:lastRow="0" w:firstColumn="1" w:lastColumn="0" w:noHBand="0" w:noVBand="1"/>
      </w:tblPr>
      <w:tblGrid>
        <w:gridCol w:w="1440"/>
        <w:gridCol w:w="3361"/>
        <w:gridCol w:w="2400"/>
        <w:gridCol w:w="2400"/>
      </w:tblGrid>
      <w:tr w:rsidR="00D53C20" w:rsidRPr="00D53C20" w14:paraId="1844963A" w14:textId="77777777" w:rsidTr="00D53C20">
        <w:trPr>
          <w:cantSplit/>
          <w:tblHeader/>
        </w:trPr>
        <w:tc>
          <w:tcPr>
            <w:tcW w:w="1440" w:type="dxa"/>
            <w:shd w:val="clear" w:color="auto" w:fill="E8E8E8" w:themeFill="background2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Momento</w:t>
            </w:r>
          </w:p>
        </w:tc>
        <w:tc>
          <w:tcPr>
            <w:tcW w:w="3361" w:type="dxa"/>
            <w:shd w:val="clear" w:color="auto" w:fill="E8E8E8" w:themeFill="background2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Muestra con naranja</w:t>
            </w:r>
          </w:p>
        </w:tc>
        <w:tc>
          <w:tcPr>
            <w:tcW w:w="2400" w:type="dxa"/>
            <w:shd w:val="clear" w:color="auto" w:fill="E8E8E8" w:themeFill="background2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Color de 0 a 5</w:t>
            </w:r>
          </w:p>
        </w:tc>
        <w:tc>
          <w:tcPr>
            <w:tcW w:w="2400" w:type="dxa"/>
            <w:shd w:val="clear" w:color="auto" w:fill="E8E8E8" w:themeFill="background2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17364A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Aroma de 0 a 5</w:t>
            </w:r>
          </w:p>
        </w:tc>
      </w:tr>
      <w:tr w:rsidR="00D53C20" w:rsidRPr="00D53C20" w14:paraId="10BF2587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Al inicio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Agua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162EA94C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17217DE3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198E4352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Al inicio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Vodka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034CAD05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2F965A4E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6B324FA3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1 hora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Agua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08B8B833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317F25BD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2BCBAA1F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1 hora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Vodka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3A53339F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24F01D13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6315ECC1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4 horas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Agua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039BAEF5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06939ACA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14794126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4 horas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Vodka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2E1FFDFD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1C5F9885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1CBE0BC3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24 horas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Agua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33715204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1D643D4B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53C20" w:rsidRPr="00D53C20" w14:paraId="61DF9897" w14:textId="77777777" w:rsidTr="00D53C20">
        <w:trPr>
          <w:cantSplit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24 horas</w:t>
            </w:r>
          </w:p>
        </w:tc>
        <w:tc>
          <w:tcPr>
            <w:tcW w:w="3361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Calibri" w:hAnsi="Calibri"/>
                <w:sz w:val="18"/>
              </w:rPr>
              <w:t>Vodka con naranja</w:t>
            </w: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6425C770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0" w:type="dxa"/>
            <w:hideMark/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 w14:paraId="1860F493" w14:textId="77777777" w:rsidR="00D53C20" w:rsidRPr="00D53C20" w:rsidRDefault="00D53C20" w:rsidP="00D53C20">
            <w:pPr>
              <w:spacing w:before="40" w:beforeAutospacing="1" w:after="40" w:afterAutospacing="1" w:line="252" w:lineRule="auto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>
      <w:pPr>
        <w:pageBreakBefore w:val="0"/>
        <w:spacing w:after="160"/>
      </w:pPr>
      <w:r>
        <w:rPr>
          <w:rFonts w:ascii="Calibri" w:hAnsi="Calibri"/>
          <w:sz w:val="22"/>
        </w:rPr>
        <w:t>Referencias sin naranja — al inicio: color y aroma del agua sola __________________; del vodka solo __________________.</w:t>
      </w:r>
    </w:p>
    <w:p>
      <w:pPr>
        <w:pageBreakBefore w:val="0"/>
        <w:spacing w:after="160"/>
      </w:pPr>
      <w:r>
        <w:rPr>
          <w:rFonts w:ascii="Calibri" w:hAnsi="Calibri"/>
          <w:sz w:val="22"/>
        </w:rPr>
        <w:t>Referencias sin naranja — al final: color y aroma del agua sola __________________; del vodka solo __________________.</w:t>
      </w:r>
    </w:p>
    <w:p>
      <w:pPr>
        <w:pageBreakBefore w:val="0"/>
        <w:spacing w:after="160"/>
      </w:pPr>
      <w:r>
        <w:rPr>
          <w:rFonts w:ascii="Calibri" w:hAnsi="Calibri"/>
          <w:sz w:val="22"/>
        </w:rPr>
        <w:t>Temperatura de evaluación en cada momento (°C): ______________________________.</w:t>
      </w:r>
    </w:p>
    <w:p>
      <w:pPr>
        <w:pageBreakBefore w:val="0"/>
        <w:spacing w:after="160"/>
      </w:pPr>
      <w:r>
        <w:rPr>
          <w:rFonts w:ascii="Calibri" w:hAnsi="Calibri"/>
          <w:sz w:val="22"/>
        </w:rPr>
        <w:t>Orden de observación en cada momento (cuál fue primero): ______________________.</w:t>
      </w:r>
    </w:p>
    <w:p w14:paraId="431475D8" w14:textId="0047F9FC" w:rsidR="003310EE" w:rsidRPr="00D53C20" w:rsidRDefault="003310EE" w:rsidP="003310EE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Calibri" w:hAnsi="Calibri"/>
        </w:rPr>
        <w:t>Al terminar, compara tus registros. Mira qué cambió en cada muestra con naranja y qué diferencias encuentras frente a su líquido sin piel.</w:t>
      </w:r>
    </w:p>
    <w:p w14:paraId="142202E8" w14:textId="3554AA09" w:rsidR="00D27D12" w:rsidRDefault="00D34405" w:rsidP="00861006">
      <w:pPr>
        <w:keepNext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 w:rsidRPr="0015710E">
        <w:rPr>
          <w:rFonts w:ascii="Calibri" w:hAnsi="Calibri" w:cs="Arial"/>
          <w:color w:val="000000"/>
          <w:sz w:val="22"/>
          <w:szCs w:val="20"/>
        </w:rPr>
        <w:t>¿Qué diferencia observaste con mayor claridad?</w:t>
      </w:r>
      <w:r w:rsidR="000B4D33" w:rsidRPr="0015710E">
        <w:rPr>
          <w:rFonts w:ascii="Calibri" w:hAnsi="Calibri" w:cs="Arial"/>
          <w:color w:val="000000"/>
          <w:sz w:val="22"/>
          <w:szCs w:val="20"/>
        </w:rPr>
        <w:t xml:space="preserve"> </w:t>
      </w:r>
    </w:p>
    <w:p w14:paraId="507D0643" w14:textId="7B279147" w:rsidR="00861006" w:rsidRDefault="00D27D12" w:rsidP="00861006">
      <w:pPr>
        <w:keepNext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________________________________________________________________</w:t>
        <w:br/>
        <w:t>¿En qué momento registraste el primer cambio en cada muestra?</w:t>
      </w:r>
    </w:p>
    <w:p w14:paraId="005501B6" w14:textId="42CA62BB" w:rsidR="00861006" w:rsidRDefault="00861006" w:rsidP="00861006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  <w:color w:val="000000"/>
          <w:sz w:val="22"/>
        </w:rPr>
        <w:t>________________________________________________________________</w:t>
      </w:r>
    </w:p>
    <w:p w14:paraId="5235DFC2" w14:textId="7B2834C3" w:rsidR="00D34405" w:rsidRDefault="000B4D33" w:rsidP="00861006">
      <w:pPr>
        <w:keepNext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 w:rsidRPr="0015710E">
        <w:rPr>
          <w:rFonts w:ascii="Calibri" w:hAnsi="Calibri" w:cs="Arial"/>
          <w:color w:val="000000"/>
          <w:sz w:val="22"/>
          <w:szCs w:val="20"/>
        </w:rPr>
        <w:t xml:space="preserve"> </w:t>
      </w:r>
      <w:r w:rsidR="00D34405" w:rsidRPr="0015710E">
        <w:rPr>
          <w:rFonts w:ascii="Calibri" w:hAnsi="Calibri" w:cs="Arial"/>
          <w:color w:val="000000"/>
          <w:sz w:val="22"/>
          <w:szCs w:val="20"/>
        </w:rPr>
        <w:t>¿Qué atributos prácticamente no cambiaron?</w:t>
      </w:r>
    </w:p>
    <w:p w14:paraId="00180287" w14:textId="37FD3D41" w:rsidR="00AF1469" w:rsidRPr="0015710E" w:rsidRDefault="00AF1469" w:rsidP="00861006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  <w:color w:val="000000"/>
          <w:sz w:val="22"/>
        </w:rPr>
        <w:t>________________________________________________________________</w:t>
      </w:r>
    </w:p>
    <w:p w14:paraId="7E356B1A" w14:textId="04BBC2EC" w:rsidR="00D34405" w:rsidRPr="00D53C20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Explica el resultado con tus palabras. Evita “extrae mejor” o “extrae más”: no hemos medido la cantidad extraída.</w:t>
      </w:r>
    </w:p>
    <w:p w14:paraId="625AC7A5" w14:textId="6B8322CF" w:rsidR="00D34405" w:rsidRPr="00D53C20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>
        <w:rPr>
          <w:rFonts w:ascii="Calibri" w:hAnsi="Calibri"/>
        </w:rPr>
        <w:t>En estas condiciones, observé que ___________________________________________.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Las observaciones que la apoyan o la contradicen son: __________________________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  <w:color w:val="000000"/>
          <w:sz w:val="22"/>
        </w:rPr>
        <w:t>Una explicación posible es: __________________________________________________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Para comprobar esa explicación necesitaría: __________________________________</w:t>
      </w:r>
    </w:p>
    <w:p>
      <w:pPr>
        <w:keepNext w:val="0"/>
        <w:pageBreakBefore w:val="0"/>
        <w:widowControl/>
        <w:spacing w:before="0" w:after="140" w:line="269" w:lineRule="auto"/>
      </w:pPr>
      <w:r>
        <w:rPr>
          <w:rFonts w:ascii="Calibri" w:hAnsi="Calibri"/>
        </w:rPr>
        <w:t>Cambios en el procedimiento o datos que faltan: ______________________________</w:t>
      </w:r>
    </w:p>
    <w:p>
      <w:pPr>
        <w:pageBreakBefore w:val="0"/>
        <w:spacing w:after="160"/>
      </w:pPr>
      <w:r>
        <w:rPr>
          <w:rFonts w:ascii="Calibri" w:hAnsi="Calibri"/>
          <w:sz w:val="22"/>
        </w:rPr>
        <w:t>Antes de cerrar, responde sin mirar la explicación: ¿para qué usaste los líquidos sin naranja? ¿Por qué un aroma más intenso no demuestra, por sí solo, una mayor extracción? Después vuelve al texto y comprueba tu respuesta.</w:t>
      </w:r>
    </w:p>
    <w:p w14:paraId="75BB9B2E" w14:textId="77777777" w:rsidR="00D34405" w:rsidRDefault="00D34405" w:rsidP="00341BD7">
      <w:pPr>
        <w:keepNext w:val="0"/>
        <w:pageBreakBefore w:val="0"/>
        <w:widowControl/>
        <w:spacing w:before="0" w:beforeAutospacing="1" w:after="140" w:afterAutospacing="1" w:line="269" w:lineRule="auto"/>
        <w:outlineLvl w:val="0"/>
        <w:rPr>
          <w:rFonts w:ascii="Arial" w:hAnsi="Arial" w:cs="Arial"/>
          <w:sz w:val="20"/>
          <w:szCs w:val="20"/>
        </w:rPr>
      </w:pPr>
      <w:r w:rsidRPr="0015710E">
        <w:rPr>
          <w:rFonts w:ascii="Calibri" w:hAnsi="Calibri" w:cs="Arial"/>
          <w:color w:val="000000"/>
          <w:sz w:val="22"/>
          <w:szCs w:val="20"/>
        </w:rPr>
        <w:lastRenderedPageBreak/>
        <w:t>FE-01 · Una naranja, dos líquidos</w:t>
      </w:r>
      <w:r w:rsidRPr="0015710E">
        <w:rPr>
          <w:rFonts w:ascii="Calibri" w:hAnsi="Calibri" w:cs="Arial"/>
          <w:color w:val="000000"/>
          <w:sz w:val="22"/>
          <w:szCs w:val="20"/>
        </w:rPr>
        <w:br/>
        <w:t>– Caterina Capurro –</w:t>
      </w:r>
    </w:p>
    <w:p>
      <w:pPr>
        <w:pStyle w:val="Ttulo2"/>
      </w:pPr>
      <w:r>
        <w:t>Fuentes citadas en la ficha</w:t>
      </w:r>
    </w:p>
    <w:p>
      <w:r>
        <w:rPr>
          <w:sz w:val="18"/>
        </w:rPr>
        <w:t>[4] Lawless, H. T., &amp; Heymann, H. (2010). Sensory Evaluation of Food: Principles and Practices (2nd ed.). Springer. DOI: 10.1007/978-1-4419-6488-5. Especialmente los capítulos dedicados a fundamentos fisiológicos y psicológicos de la función sensorial, umbrales, contexto, sesgos, textura, color y apariencia.</w:t>
      </w:r>
    </w:p>
    <w:p>
      <w:r>
        <w:rPr>
          <w:sz w:val="18"/>
        </w:rPr>
        <w:t>[6] U.S. Food and Drug Administration. (s. f.). Selecting and Serving Produce Safely. https://www.fda.gov/food/buy-store-serve-safe-food/selecting-and-serving-produce-safely. Consulta: 27 de octubre de 2026. Recomendaciones de selección, lavado, higiene y conservación de productos frescos; no valida esta formulación de maceración.</w:t>
      </w:r>
    </w:p>
    <w:p>
      <w:r>
        <w:rPr>
          <w:sz w:val="18"/>
        </w:rPr>
        <w:t>[7] U.S. Food and Drug Administration. (s. f.). Refrigerator Thermometers — Cold Facts about Food Safety. https://www.fda.gov/food/buy-store-serve-safe-food/refrigerator-thermometers-cold-facts-about-food-safety. Consulta: 27 de octubre de 2026. Referencia para refrigeración y control de temperatura; no establece vida útil para estos extractos.</w:t>
      </w:r>
    </w:p>
    <w:sectPr w:rsidR="003621C1" w:rsidRPr="00D54854">
      <w:headerReference w:type="default" r:id="rId9"/>
      <w:footerReference w:type="default" r:id="rId13"/>
      <w:pgSz w:w="11906" w:h="16838"/>
      <w:pgMar w:top="1080" w:right="1152" w:bottom="1008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8635" w14:textId="77777777" w:rsidR="005B5F60" w:rsidRDefault="005B5F60" w:rsidP="00155EA4">
      <w:pPr>
        <w:spacing w:after="0" w:line="240" w:lineRule="auto"/>
      </w:pPr>
      <w:r>
        <w:separator/>
      </w:r>
    </w:p>
  </w:endnote>
  <w:endnote w:type="continuationSeparator" w:id="0">
    <w:p w14:paraId="46127839" w14:textId="77777777" w:rsidR="005B5F60" w:rsidRDefault="005B5F60" w:rsidP="00155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ourier New" w:hAnsi="Courier New"/>
        <w:sz w:val="16"/>
      </w:rPr>
      <w:t xml:space="preserve">– Caterina Capurro –   ·   </w:t>
    </w: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332F5" w14:textId="77777777" w:rsidR="005B5F60" w:rsidRDefault="005B5F60" w:rsidP="00155EA4">
      <w:pPr>
        <w:spacing w:after="0" w:line="240" w:lineRule="auto"/>
      </w:pPr>
      <w:r>
        <w:separator/>
      </w:r>
    </w:p>
  </w:footnote>
  <w:footnote w:type="continuationSeparator" w:id="0">
    <w:p w14:paraId="33CDA82A" w14:textId="77777777" w:rsidR="005B5F60" w:rsidRDefault="005B5F60" w:rsidP="00155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2881511"/>
      <w:docPartObj>
        <w:docPartGallery w:val="Page Numbers (Top of Page)"/>
        <w:docPartUnique/>
      </w:docPartObj>
    </w:sdtPr>
    <w:sdtContent>
      <w:p w14:paraId="055FB995" w14:textId="75E9E45A" w:rsidR="00155EA4" w:rsidRDefault="00155EA4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MX"/>
          </w:rPr>
          <w:t>2</w:t>
        </w:r>
        <w:r>
          <w:fldChar w:fldCharType="end"/>
        </w:r>
      </w:p>
    </w:sdtContent>
  </w:sdt>
  <w:p w14:paraId="63D42F50" w14:textId="77777777" w:rsidR="00155EA4" w:rsidRDefault="00155EA4">
    <w:pPr>
      <w:pStyle w:val="Encabezado"/>
    </w:pPr>
    <w:r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A64F2"/>
    <w:multiLevelType w:val="hybridMultilevel"/>
    <w:tmpl w:val="3992F62C"/>
    <w:lvl w:ilvl="0" w:tplc="4194241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517AD"/>
    <w:multiLevelType w:val="multilevel"/>
    <w:tmpl w:val="4924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F81C69"/>
    <w:multiLevelType w:val="multilevel"/>
    <w:tmpl w:val="35926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588189">
    <w:abstractNumId w:val="1"/>
  </w:num>
  <w:num w:numId="2" w16cid:durableId="1898275251">
    <w:abstractNumId w:val="2"/>
  </w:num>
  <w:num w:numId="3" w16cid:durableId="5835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E3"/>
    <w:rsid w:val="0008333B"/>
    <w:rsid w:val="000865A1"/>
    <w:rsid w:val="000B4D33"/>
    <w:rsid w:val="000D5C03"/>
    <w:rsid w:val="000F3F05"/>
    <w:rsid w:val="001079AD"/>
    <w:rsid w:val="00141F90"/>
    <w:rsid w:val="00151255"/>
    <w:rsid w:val="00155EA4"/>
    <w:rsid w:val="0015710E"/>
    <w:rsid w:val="001C0ED4"/>
    <w:rsid w:val="001C3AAB"/>
    <w:rsid w:val="001D143E"/>
    <w:rsid w:val="001D7967"/>
    <w:rsid w:val="001F5822"/>
    <w:rsid w:val="00284797"/>
    <w:rsid w:val="002B0B4E"/>
    <w:rsid w:val="002B2022"/>
    <w:rsid w:val="0031466E"/>
    <w:rsid w:val="003310EE"/>
    <w:rsid w:val="00341BD7"/>
    <w:rsid w:val="003621C1"/>
    <w:rsid w:val="00395F96"/>
    <w:rsid w:val="00396B39"/>
    <w:rsid w:val="003C1C5A"/>
    <w:rsid w:val="00411510"/>
    <w:rsid w:val="004C1940"/>
    <w:rsid w:val="004C2E33"/>
    <w:rsid w:val="004C621D"/>
    <w:rsid w:val="00511356"/>
    <w:rsid w:val="00516C68"/>
    <w:rsid w:val="005378A2"/>
    <w:rsid w:val="00586BC3"/>
    <w:rsid w:val="00592B5F"/>
    <w:rsid w:val="005A02BB"/>
    <w:rsid w:val="005B5F60"/>
    <w:rsid w:val="00651D31"/>
    <w:rsid w:val="0067567C"/>
    <w:rsid w:val="006D7E77"/>
    <w:rsid w:val="006F4612"/>
    <w:rsid w:val="00717CEC"/>
    <w:rsid w:val="007223DB"/>
    <w:rsid w:val="007369C0"/>
    <w:rsid w:val="00767D24"/>
    <w:rsid w:val="007D398B"/>
    <w:rsid w:val="007F3051"/>
    <w:rsid w:val="00834AC9"/>
    <w:rsid w:val="00851934"/>
    <w:rsid w:val="00861006"/>
    <w:rsid w:val="00874579"/>
    <w:rsid w:val="00883832"/>
    <w:rsid w:val="00883915"/>
    <w:rsid w:val="00891A71"/>
    <w:rsid w:val="008A2F43"/>
    <w:rsid w:val="008D56B1"/>
    <w:rsid w:val="008F6735"/>
    <w:rsid w:val="009127F8"/>
    <w:rsid w:val="00955FA8"/>
    <w:rsid w:val="009843C3"/>
    <w:rsid w:val="009C145C"/>
    <w:rsid w:val="009D744A"/>
    <w:rsid w:val="00A21ACA"/>
    <w:rsid w:val="00A45363"/>
    <w:rsid w:val="00A54387"/>
    <w:rsid w:val="00A63B96"/>
    <w:rsid w:val="00A733D2"/>
    <w:rsid w:val="00A767B6"/>
    <w:rsid w:val="00A9085B"/>
    <w:rsid w:val="00AB3E49"/>
    <w:rsid w:val="00AD219A"/>
    <w:rsid w:val="00AD6B17"/>
    <w:rsid w:val="00AF1469"/>
    <w:rsid w:val="00B47893"/>
    <w:rsid w:val="00BD5AAD"/>
    <w:rsid w:val="00BF1903"/>
    <w:rsid w:val="00C46C2E"/>
    <w:rsid w:val="00C80BD9"/>
    <w:rsid w:val="00CC45A5"/>
    <w:rsid w:val="00D05A35"/>
    <w:rsid w:val="00D27D12"/>
    <w:rsid w:val="00D34405"/>
    <w:rsid w:val="00D509D8"/>
    <w:rsid w:val="00D53C20"/>
    <w:rsid w:val="00D54854"/>
    <w:rsid w:val="00DF305E"/>
    <w:rsid w:val="00E7472F"/>
    <w:rsid w:val="00EB024C"/>
    <w:rsid w:val="00EC345A"/>
    <w:rsid w:val="00EF087A"/>
    <w:rsid w:val="00F157E7"/>
    <w:rsid w:val="00F738A1"/>
    <w:rsid w:val="00F823E3"/>
    <w:rsid w:val="00FB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F76C4C"/>
  <w15:chartTrackingRefBased/>
  <w15:docId w15:val="{39272724-7F01-4458-81BC-68BC307D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69" w:lineRule="auto"/>
    </w:pPr>
    <w:rPr>
      <w:rFonts w:ascii="Calibri" w:hAnsi="Calibri"/>
      <w:color w:val="000000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F823E3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Calibri" w:hAnsi="Calibri"/>
      <w:color w:val="000000"/>
      <w:sz w:val="3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23E3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Calibri" w:hAnsi="Calibri"/>
      <w:color w:val="000000"/>
      <w:sz w:val="24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2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2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2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2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2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2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2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2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2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2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23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23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23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23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23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23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23E3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-10"/>
      <w:kern w:val="28"/>
      <w:sz w:val="4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2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23E3"/>
    <w:pPr>
      <w:numPr>
        <w:ilvl w:val="1"/>
      </w:numPr>
      <w:spacing w:after="140"/>
    </w:pPr>
    <w:rPr>
      <w:rFonts w:eastAsiaTheme="majorEastAsia" w:cstheme="majorBidi" w:ascii="Calibri" w:hAnsi="Calibri"/>
      <w:color w:val="000000"/>
      <w:spacing w:val="15"/>
      <w:sz w:val="46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2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2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23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23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23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2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23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23E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621C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621C1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A543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55E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55EA4"/>
  </w:style>
  <w:style w:type="paragraph" w:styleId="Piedepgina">
    <w:name w:val="footer"/>
    <w:basedOn w:val="Normal"/>
    <w:link w:val="PiedepginaCar"/>
    <w:uiPriority w:val="99"/>
    <w:unhideWhenUsed/>
    <w:rsid w:val="00155E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55EA4"/>
  </w:style>
  <w:style w:type="paragraph" w:customStyle="1" w:styleId="Caption">
    <w:name w:val="caption"/>
    <w:pPr>
      <w:spacing w:after="140"/>
    </w:pPr>
    <w:rPr>
      <w:rFonts w:ascii="Calibri" w:hAnsi="Calibri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13</Pages>
  <Words>2690</Words>
  <Characters>14797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Macerados Capítulo 1</dc:title>
  <dc:subject>Extracción sólido líquido y primera práctica de observación</dc:subject>
  <dc:creator>Caterina Capurro</dc:creator>
  <cp:keywords/>
  <dc:description/>
  <cp:lastModifiedBy>caterina capurro</cp:lastModifiedBy>
  <cp:revision>87</cp:revision>
  <dcterms:created xsi:type="dcterms:W3CDTF">2026-09-20T19:21:00Z</dcterms:created>
  <dcterms:modified xsi:type="dcterms:W3CDTF">2026-09-21T02:55:00Z</dcterms:modified>
</cp:coreProperties>
</file>